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3" w:rsidRPr="00F10C84" w:rsidRDefault="005A4D60" w:rsidP="005A4D60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РОССИЙСКАЯ ФЕДЕРАЦИЯ</w:t>
      </w:r>
    </w:p>
    <w:p w:rsidR="005A4D60" w:rsidRPr="00F10C84" w:rsidRDefault="005A4D60" w:rsidP="005A4D60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КОСТРОМСКАЯ ОБЛАСТЬ</w:t>
      </w:r>
    </w:p>
    <w:p w:rsidR="00154172" w:rsidRPr="00F10C84" w:rsidRDefault="005A4D60" w:rsidP="009F5999">
      <w:pPr>
        <w:spacing w:after="0" w:line="240" w:lineRule="auto"/>
        <w:jc w:val="center"/>
        <w:rPr>
          <w:rFonts w:ascii="PT Serif" w:hAnsi="PT Serif" w:cs="Times New Roman"/>
          <w:b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КАДЫЙСКИЙ МУНИЦИПАЛЬНЫЙ РАЙОН</w:t>
      </w:r>
    </w:p>
    <w:p w:rsidR="00171033" w:rsidRPr="00F10C84" w:rsidRDefault="00171033" w:rsidP="003A6684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 xml:space="preserve">СОВЕТ ДЕПУТАТОВ </w:t>
      </w:r>
    </w:p>
    <w:p w:rsidR="009F5999" w:rsidRPr="00F10C84" w:rsidRDefault="00B10A67" w:rsidP="003A6684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ЕКАТЕРИНКИНСКОГО</w:t>
      </w:r>
      <w:r w:rsidR="005A4D60" w:rsidRPr="00F10C84">
        <w:rPr>
          <w:rFonts w:ascii="PT Serif" w:hAnsi="PT Serif" w:cs="Times New Roman"/>
          <w:sz w:val="24"/>
          <w:szCs w:val="24"/>
        </w:rPr>
        <w:t xml:space="preserve"> СЕЛЬСКОГО ПОСЕЛЕНИЯ</w:t>
      </w:r>
    </w:p>
    <w:p w:rsidR="00171033" w:rsidRPr="00F10C84" w:rsidRDefault="00171033" w:rsidP="003A6684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</w:p>
    <w:p w:rsidR="009F5999" w:rsidRPr="00F10C84" w:rsidRDefault="003A6684" w:rsidP="009F5999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 xml:space="preserve">РЕШЕНИЕ </w:t>
      </w:r>
    </w:p>
    <w:p w:rsidR="009F5999" w:rsidRPr="00F10C84" w:rsidRDefault="009F5999" w:rsidP="00034D43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 xml:space="preserve">от </w:t>
      </w:r>
      <w:r w:rsidR="00B10A67" w:rsidRPr="00F10C84">
        <w:rPr>
          <w:rFonts w:ascii="PT Serif" w:hAnsi="PT Serif" w:cs="Times New Roman"/>
          <w:sz w:val="24"/>
          <w:szCs w:val="24"/>
        </w:rPr>
        <w:t xml:space="preserve">« </w:t>
      </w:r>
      <w:r w:rsidR="003B22D0" w:rsidRPr="00F10C84">
        <w:rPr>
          <w:rFonts w:ascii="PT Serif" w:hAnsi="PT Serif" w:cs="Times New Roman"/>
          <w:sz w:val="24"/>
          <w:szCs w:val="24"/>
        </w:rPr>
        <w:t>17</w:t>
      </w:r>
      <w:r w:rsidR="00B10A67" w:rsidRPr="00F10C84">
        <w:rPr>
          <w:rFonts w:ascii="PT Serif" w:hAnsi="PT Serif" w:cs="Times New Roman"/>
          <w:sz w:val="24"/>
          <w:szCs w:val="24"/>
        </w:rPr>
        <w:t xml:space="preserve">   </w:t>
      </w:r>
      <w:r w:rsidR="005A4D60" w:rsidRPr="00F10C84">
        <w:rPr>
          <w:rFonts w:ascii="PT Serif" w:hAnsi="PT Serif" w:cs="Times New Roman"/>
          <w:sz w:val="24"/>
          <w:szCs w:val="24"/>
        </w:rPr>
        <w:t xml:space="preserve">» июня </w:t>
      </w:r>
      <w:r w:rsidR="003576E2" w:rsidRPr="00F10C84">
        <w:rPr>
          <w:rFonts w:ascii="PT Serif" w:hAnsi="PT Serif" w:cs="Times New Roman"/>
          <w:sz w:val="24"/>
          <w:szCs w:val="24"/>
        </w:rPr>
        <w:t>202</w:t>
      </w:r>
      <w:r w:rsidR="0014130A" w:rsidRPr="00F10C84">
        <w:rPr>
          <w:rFonts w:ascii="PT Serif" w:hAnsi="PT Serif" w:cs="Times New Roman"/>
          <w:sz w:val="24"/>
          <w:szCs w:val="24"/>
        </w:rPr>
        <w:t>2</w:t>
      </w:r>
      <w:r w:rsidR="00154172" w:rsidRPr="00F10C84">
        <w:rPr>
          <w:rFonts w:ascii="PT Serif" w:hAnsi="PT Serif" w:cs="Times New Roman"/>
          <w:sz w:val="24"/>
          <w:szCs w:val="24"/>
        </w:rPr>
        <w:t xml:space="preserve"> г</w:t>
      </w:r>
      <w:r w:rsidR="00F10C84" w:rsidRPr="00F10C84">
        <w:rPr>
          <w:rFonts w:ascii="PT Serif" w:hAnsi="PT Serif" w:cs="Times New Roman"/>
          <w:sz w:val="24"/>
          <w:szCs w:val="24"/>
        </w:rPr>
        <w:t xml:space="preserve">.    </w:t>
      </w:r>
      <w:r w:rsidR="00B10A67" w:rsidRPr="00F10C84">
        <w:rPr>
          <w:rFonts w:ascii="PT Serif" w:hAnsi="PT Serif" w:cs="Times New Roman"/>
          <w:sz w:val="24"/>
          <w:szCs w:val="24"/>
        </w:rPr>
        <w:t>№ 72</w:t>
      </w:r>
    </w:p>
    <w:p w:rsidR="009F5999" w:rsidRPr="00F10C84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BC1CC0" w:rsidRPr="00F10C84" w:rsidRDefault="00237DE5" w:rsidP="00BC1CC0">
      <w:pPr>
        <w:pStyle w:val="a3"/>
        <w:tabs>
          <w:tab w:val="left" w:pos="773"/>
        </w:tabs>
        <w:spacing w:before="0" w:beforeAutospacing="0" w:after="0" w:afterAutospacing="0"/>
        <w:jc w:val="center"/>
        <w:rPr>
          <w:rFonts w:ascii="PT Serif" w:hAnsi="PT Serif"/>
          <w:b/>
        </w:rPr>
      </w:pPr>
      <w:r w:rsidRPr="00F10C84">
        <w:rPr>
          <w:rFonts w:ascii="PT Serif" w:hAnsi="PT Serif"/>
          <w:b/>
        </w:rPr>
        <w:t xml:space="preserve">ОБ УТВЕРЖДЕНИИ ПОРЯДКА ПРОВЕДЕНИЯ МОНИТОРИНГА МУНИЦИПАЛЬНЫХ НОРМАТИВНЫХ ПРАВОВЫХ АКТОВ </w:t>
      </w:r>
    </w:p>
    <w:p w:rsidR="00BC1CC0" w:rsidRPr="00F10C84" w:rsidRDefault="00B10A67" w:rsidP="009F6553">
      <w:pPr>
        <w:spacing w:after="0" w:line="240" w:lineRule="auto"/>
        <w:jc w:val="center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ЕКАТЕРИНКИНСКОГО</w:t>
      </w:r>
      <w:r w:rsidR="005A4D60" w:rsidRPr="00F10C84">
        <w:rPr>
          <w:rFonts w:ascii="PT Serif" w:hAnsi="PT Serif" w:cs="Times New Roman"/>
          <w:sz w:val="24"/>
          <w:szCs w:val="24"/>
        </w:rPr>
        <w:t xml:space="preserve"> СЕЛЬСКОГО ПОСЕЛЕНИЯ КАДЫЙСКОГО МУНИЦИПАЛЬНОГО РАЙОНА КОСТРОМСКОЙ ОБЛАСТИ</w:t>
      </w:r>
    </w:p>
    <w:p w:rsidR="009F5999" w:rsidRPr="00F10C84" w:rsidRDefault="00237DE5" w:rsidP="00BC1C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Serif" w:hAnsi="PT Serif"/>
          <w:color w:val="333333"/>
        </w:rPr>
      </w:pPr>
      <w:r w:rsidRPr="00F10C84">
        <w:rPr>
          <w:rFonts w:ascii="PT Serif" w:hAnsi="PT Serif"/>
          <w:b/>
        </w:rPr>
        <w:t>НА ИХ СООТВЕТСТВИЕ ФЕДЕРАЛЬНОМУ ЗАКОНОДАТЕЛЬСТВУ</w:t>
      </w:r>
      <w:r w:rsidR="004871CE" w:rsidRPr="00F10C84">
        <w:rPr>
          <w:rFonts w:ascii="PT Serif" w:hAnsi="PT Serif"/>
          <w:b/>
        </w:rPr>
        <w:t xml:space="preserve"> И ЗАКОНОДАТЕЛЬСТВУ КОСТРОМСКОЙ ОБЛАСТИ</w:t>
      </w:r>
    </w:p>
    <w:p w:rsidR="00BC1CC0" w:rsidRPr="00F10C84" w:rsidRDefault="00BC1CC0" w:rsidP="008863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</w:rPr>
      </w:pPr>
    </w:p>
    <w:p w:rsidR="005A4D60" w:rsidRPr="00F10C84" w:rsidRDefault="003A36ED" w:rsidP="00F10C8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PT Serif" w:hAnsi="PT Serif"/>
        </w:rPr>
      </w:pPr>
      <w:r w:rsidRPr="00F10C84">
        <w:rPr>
          <w:rFonts w:ascii="PT Serif" w:hAnsi="PT Serif"/>
        </w:rPr>
        <w:t>В соответствии</w:t>
      </w:r>
      <w:r w:rsidR="009F6553" w:rsidRPr="00F10C84">
        <w:rPr>
          <w:rFonts w:ascii="PT Serif" w:hAnsi="PT Serif"/>
        </w:rPr>
        <w:t xml:space="preserve"> с Федеральным законом от </w:t>
      </w:r>
      <w:r w:rsidR="008B7AD6" w:rsidRPr="00F10C84">
        <w:rPr>
          <w:rFonts w:ascii="PT Serif" w:hAnsi="PT Serif"/>
        </w:rPr>
        <w:t>0</w:t>
      </w:r>
      <w:r w:rsidR="009F6553" w:rsidRPr="00F10C84">
        <w:rPr>
          <w:rFonts w:ascii="PT Serif" w:hAnsi="PT Serif"/>
        </w:rPr>
        <w:t>6</w:t>
      </w:r>
      <w:r w:rsidR="008B7AD6" w:rsidRPr="00F10C84">
        <w:rPr>
          <w:rFonts w:ascii="PT Serif" w:hAnsi="PT Serif"/>
        </w:rPr>
        <w:t>.10.</w:t>
      </w:r>
      <w:r w:rsidR="00D23490" w:rsidRPr="00F10C84">
        <w:rPr>
          <w:rFonts w:ascii="PT Serif" w:hAnsi="PT Serif"/>
        </w:rPr>
        <w:t>2003 № 131-ФЗ «Об общих принципах организации местного самоуправления в Российской Федерации»</w:t>
      </w:r>
      <w:proofErr w:type="gramStart"/>
      <w:r w:rsidR="00D23490" w:rsidRPr="00F10C84">
        <w:rPr>
          <w:rFonts w:ascii="PT Serif" w:hAnsi="PT Serif"/>
        </w:rPr>
        <w:t>,</w:t>
      </w:r>
      <w:r w:rsidR="00F10C84" w:rsidRPr="00F10C84">
        <w:rPr>
          <w:rFonts w:ascii="PT Serif" w:hAnsi="PT Serif"/>
        </w:rPr>
        <w:t>Р</w:t>
      </w:r>
      <w:proofErr w:type="gramEnd"/>
      <w:r w:rsidRPr="00F10C84">
        <w:rPr>
          <w:rFonts w:ascii="PT Serif" w:hAnsi="PT Serif"/>
        </w:rPr>
        <w:t>уководствуясь Уставом</w:t>
      </w:r>
      <w:r w:rsidR="00B10A67" w:rsidRPr="00F10C84">
        <w:rPr>
          <w:rFonts w:ascii="PT Serif" w:hAnsi="PT Serif"/>
        </w:rPr>
        <w:t xml:space="preserve"> </w:t>
      </w:r>
      <w:r w:rsidR="00A97C10" w:rsidRPr="00F10C84">
        <w:rPr>
          <w:rFonts w:ascii="PT Serif" w:hAnsi="PT Serif"/>
        </w:rPr>
        <w:t>муниципального образования</w:t>
      </w:r>
      <w:r w:rsidR="00B10A67" w:rsidRPr="00F10C84">
        <w:rPr>
          <w:rFonts w:ascii="PT Serif" w:hAnsi="PT Serif"/>
        </w:rPr>
        <w:t xml:space="preserve"> </w:t>
      </w:r>
      <w:proofErr w:type="spellStart"/>
      <w:r w:rsidR="00B10A67" w:rsidRPr="00F10C84">
        <w:rPr>
          <w:rFonts w:ascii="PT Serif" w:hAnsi="PT Serif"/>
        </w:rPr>
        <w:t>Екатеринкинское</w:t>
      </w:r>
      <w:proofErr w:type="spellEnd"/>
      <w:r w:rsidR="005A4D60" w:rsidRPr="00F10C84">
        <w:rPr>
          <w:rFonts w:ascii="PT Serif" w:hAnsi="PT Serif"/>
        </w:rPr>
        <w:t xml:space="preserve"> сельское поселение Кадыйского муниципального района Костромской области</w:t>
      </w:r>
    </w:p>
    <w:p w:rsidR="009F5999" w:rsidRPr="00F10C84" w:rsidRDefault="00171033" w:rsidP="008D53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PT Serif" w:hAnsi="PT Serif"/>
        </w:rPr>
      </w:pPr>
      <w:r w:rsidRPr="00F10C84">
        <w:rPr>
          <w:rFonts w:ascii="PT Serif" w:hAnsi="PT Serif"/>
        </w:rPr>
        <w:t>Совет</w:t>
      </w:r>
      <w:r w:rsidR="005A4D60" w:rsidRPr="00F10C84">
        <w:rPr>
          <w:rFonts w:ascii="PT Serif" w:hAnsi="PT Serif"/>
        </w:rPr>
        <w:t xml:space="preserve"> депутатов</w:t>
      </w:r>
    </w:p>
    <w:p w:rsidR="009F5999" w:rsidRPr="00F10C84" w:rsidRDefault="002E39D3" w:rsidP="00D02BE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erif" w:hAnsi="PT Serif"/>
          <w:b/>
        </w:rPr>
      </w:pPr>
      <w:r w:rsidRPr="00F10C84">
        <w:rPr>
          <w:rStyle w:val="a4"/>
          <w:rFonts w:ascii="PT Serif" w:hAnsi="PT Serif"/>
          <w:b w:val="0"/>
        </w:rPr>
        <w:t>РЕШИЛ</w:t>
      </w:r>
      <w:r w:rsidR="009F5999" w:rsidRPr="00F10C84">
        <w:rPr>
          <w:rStyle w:val="a4"/>
          <w:rFonts w:ascii="PT Serif" w:hAnsi="PT Serif"/>
          <w:b w:val="0"/>
        </w:rPr>
        <w:t>:</w:t>
      </w:r>
    </w:p>
    <w:p w:rsidR="009F5999" w:rsidRPr="00F10C84" w:rsidRDefault="009F5999" w:rsidP="00C44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</w:rPr>
      </w:pPr>
      <w:r w:rsidRPr="00F10C84">
        <w:rPr>
          <w:rFonts w:ascii="PT Serif" w:hAnsi="PT Serif"/>
        </w:rPr>
        <w:t xml:space="preserve">1. Утвердить </w:t>
      </w:r>
      <w:r w:rsidR="00DB3BDD" w:rsidRPr="00F10C84">
        <w:rPr>
          <w:rFonts w:ascii="PT Serif" w:hAnsi="PT Serif"/>
        </w:rPr>
        <w:t xml:space="preserve">прилагаемый </w:t>
      </w:r>
      <w:r w:rsidR="003A36ED" w:rsidRPr="00F10C84">
        <w:rPr>
          <w:rFonts w:ascii="PT Serif" w:hAnsi="PT Serif"/>
        </w:rPr>
        <w:t xml:space="preserve">Порядок </w:t>
      </w:r>
      <w:r w:rsidR="0073507B" w:rsidRPr="00F10C84">
        <w:rPr>
          <w:rFonts w:ascii="PT Serif" w:hAnsi="PT Serif"/>
        </w:rPr>
        <w:t xml:space="preserve">проведения мониторинга муниципальных нормативных правовых актов </w:t>
      </w:r>
      <w:r w:rsidR="00B10A67" w:rsidRPr="00F10C84">
        <w:rPr>
          <w:rFonts w:ascii="PT Serif" w:hAnsi="PT Serif"/>
        </w:rPr>
        <w:t>Екатеринкинского</w:t>
      </w:r>
      <w:r w:rsidR="005A4D60" w:rsidRPr="00F10C84">
        <w:rPr>
          <w:rFonts w:ascii="PT Serif" w:hAnsi="PT Serif"/>
        </w:rPr>
        <w:t xml:space="preserve"> сельского поселения </w:t>
      </w:r>
      <w:r w:rsidR="0073507B" w:rsidRPr="00F10C84">
        <w:rPr>
          <w:rFonts w:ascii="PT Serif" w:hAnsi="PT Serif"/>
        </w:rPr>
        <w:t>на их соответствие федеральному законодательству</w:t>
      </w:r>
      <w:r w:rsidR="00B10A67" w:rsidRPr="00F10C84">
        <w:rPr>
          <w:rFonts w:ascii="PT Serif" w:hAnsi="PT Serif"/>
        </w:rPr>
        <w:t xml:space="preserve"> </w:t>
      </w:r>
      <w:r w:rsidR="0059087C" w:rsidRPr="00F10C84">
        <w:rPr>
          <w:rFonts w:ascii="PT Serif" w:hAnsi="PT Serif"/>
        </w:rPr>
        <w:t>и законодательству Костромской области</w:t>
      </w:r>
      <w:r w:rsidR="003576E2" w:rsidRPr="00F10C84">
        <w:rPr>
          <w:rFonts w:ascii="PT Serif" w:hAnsi="PT Serif"/>
        </w:rPr>
        <w:t>.</w:t>
      </w:r>
    </w:p>
    <w:p w:rsidR="007B5FC8" w:rsidRPr="00F10C84" w:rsidRDefault="003576E2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2</w:t>
      </w:r>
      <w:r w:rsidR="007B5FC8" w:rsidRPr="00F10C84">
        <w:rPr>
          <w:rFonts w:ascii="PT Serif" w:hAnsi="PT Serif" w:cs="Times New Roman"/>
          <w:sz w:val="24"/>
          <w:szCs w:val="24"/>
        </w:rPr>
        <w:t xml:space="preserve">. Настоящее </w:t>
      </w:r>
      <w:r w:rsidR="00780BAE" w:rsidRPr="00F10C84">
        <w:rPr>
          <w:rFonts w:ascii="PT Serif" w:hAnsi="PT Serif" w:cs="Times New Roman"/>
          <w:sz w:val="24"/>
          <w:szCs w:val="24"/>
        </w:rPr>
        <w:t>р</w:t>
      </w:r>
      <w:r w:rsidR="003A6684" w:rsidRPr="00F10C84">
        <w:rPr>
          <w:rFonts w:ascii="PT Serif" w:hAnsi="PT Serif" w:cs="Times New Roman"/>
          <w:sz w:val="24"/>
          <w:szCs w:val="24"/>
        </w:rPr>
        <w:t>ешение</w:t>
      </w:r>
      <w:r w:rsidR="007B5FC8" w:rsidRPr="00F10C84">
        <w:rPr>
          <w:rFonts w:ascii="PT Serif" w:hAnsi="PT Serif" w:cs="Times New Roman"/>
          <w:sz w:val="24"/>
          <w:szCs w:val="24"/>
        </w:rPr>
        <w:t xml:space="preserve"> вступает в силу </w:t>
      </w:r>
      <w:r w:rsidR="002E39D3" w:rsidRPr="00F10C84">
        <w:rPr>
          <w:rFonts w:ascii="PT Serif" w:hAnsi="PT Serif" w:cs="Times New Roman"/>
          <w:sz w:val="24"/>
          <w:szCs w:val="24"/>
        </w:rPr>
        <w:t>со</w:t>
      </w:r>
      <w:r w:rsidR="00780BAE" w:rsidRPr="00F10C84">
        <w:rPr>
          <w:rFonts w:ascii="PT Serif" w:hAnsi="PT Serif" w:cs="Times New Roman"/>
          <w:sz w:val="24"/>
          <w:szCs w:val="24"/>
        </w:rPr>
        <w:t xml:space="preserve"> дня</w:t>
      </w:r>
      <w:r w:rsidR="007B5FC8" w:rsidRPr="00F10C84">
        <w:rPr>
          <w:rFonts w:ascii="PT Serif" w:hAnsi="PT Serif" w:cs="Times New Roman"/>
          <w:sz w:val="24"/>
          <w:szCs w:val="24"/>
        </w:rPr>
        <w:t xml:space="preserve"> его официального опубликования. </w:t>
      </w: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</w:p>
    <w:p w:rsidR="005A4D60" w:rsidRPr="00F10C84" w:rsidRDefault="00B10A67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Глава Екатеринкинского</w:t>
      </w:r>
      <w:r w:rsidR="005A4D60" w:rsidRPr="00F10C84">
        <w:rPr>
          <w:rFonts w:ascii="PT Serif" w:hAnsi="PT Serif" w:cs="Times New Roman"/>
          <w:sz w:val="24"/>
          <w:szCs w:val="24"/>
        </w:rPr>
        <w:t xml:space="preserve"> сельского поселения</w:t>
      </w: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>Кадыйского муниципального района</w:t>
      </w:r>
    </w:p>
    <w:p w:rsidR="005A4D60" w:rsidRPr="00F10C84" w:rsidRDefault="005A4D60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erif" w:hAnsi="PT Serif" w:cs="Times New Roman"/>
          <w:sz w:val="24"/>
          <w:szCs w:val="24"/>
        </w:rPr>
      </w:pPr>
      <w:r w:rsidRPr="00F10C84">
        <w:rPr>
          <w:rFonts w:ascii="PT Serif" w:hAnsi="PT Serif" w:cs="Times New Roman"/>
          <w:sz w:val="24"/>
          <w:szCs w:val="24"/>
        </w:rPr>
        <w:t xml:space="preserve">Костромской области:                                   </w:t>
      </w:r>
      <w:r w:rsidR="00B10A67" w:rsidRPr="00F10C84">
        <w:rPr>
          <w:rFonts w:ascii="PT Serif" w:hAnsi="PT Serif" w:cs="Times New Roman"/>
          <w:sz w:val="24"/>
          <w:szCs w:val="24"/>
        </w:rPr>
        <w:t xml:space="preserve">                     Г.Н.Петракова</w:t>
      </w:r>
    </w:p>
    <w:p w:rsidR="009F5999" w:rsidRPr="00F10C84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PT Serif" w:hAnsi="PT Serif" w:cs="Times New Roman"/>
          <w:sz w:val="24"/>
          <w:szCs w:val="24"/>
        </w:rPr>
      </w:pPr>
    </w:p>
    <w:p w:rsidR="009F5999" w:rsidRPr="00F10C84" w:rsidRDefault="009F5999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Pr="00F10C84" w:rsidRDefault="005A4D60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Pr="00F10C84" w:rsidRDefault="005A4D60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Pr="00F10C84" w:rsidRDefault="005A4D60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Pr="00F10C84" w:rsidRDefault="005A4D60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Pr="00F10C84" w:rsidRDefault="005A4D60" w:rsidP="00F10C8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333333"/>
        </w:rPr>
      </w:pPr>
    </w:p>
    <w:p w:rsidR="005A4D60" w:rsidRPr="00F10C84" w:rsidRDefault="005A4D60" w:rsidP="0062717F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5A4D60" w:rsidRDefault="005A4D60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F10C84" w:rsidRDefault="00F10C84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F10C84" w:rsidRDefault="00F10C84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F10C84" w:rsidRDefault="00F10C84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F10C84" w:rsidRPr="00F10C84" w:rsidRDefault="00F10C84" w:rsidP="005A4D60">
      <w:pPr>
        <w:pStyle w:val="a3"/>
        <w:shd w:val="clear" w:color="auto" w:fill="FFFFFF"/>
        <w:spacing w:before="0" w:beforeAutospacing="0" w:after="0" w:afterAutospacing="0"/>
        <w:ind w:left="5387"/>
        <w:jc w:val="both"/>
        <w:rPr>
          <w:rFonts w:ascii="PT Serif" w:hAnsi="PT Serif"/>
          <w:color w:val="333333"/>
        </w:rPr>
      </w:pPr>
    </w:p>
    <w:p w:rsidR="0062717F" w:rsidRPr="00F10C84" w:rsidRDefault="0062717F" w:rsidP="0062717F">
      <w:pPr>
        <w:tabs>
          <w:tab w:val="left" w:pos="2723"/>
        </w:tabs>
        <w:spacing w:after="0" w:line="240" w:lineRule="auto"/>
        <w:jc w:val="center"/>
        <w:rPr>
          <w:rStyle w:val="a4"/>
          <w:rFonts w:ascii="PT Serif" w:eastAsia="Times New Roman" w:hAnsi="PT Serif" w:cs="Times New Roman"/>
          <w:caps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caps/>
          <w:sz w:val="24"/>
          <w:szCs w:val="24"/>
        </w:rPr>
        <w:t>Порядок</w:t>
      </w:r>
    </w:p>
    <w:p w:rsidR="007153C9" w:rsidRPr="00F10C84" w:rsidRDefault="00F46670" w:rsidP="007153C9">
      <w:pPr>
        <w:spacing w:after="0" w:line="240" w:lineRule="auto"/>
        <w:jc w:val="center"/>
        <w:rPr>
          <w:rStyle w:val="a4"/>
          <w:rFonts w:ascii="PT Serif" w:hAnsi="PT Serif" w:cs="Times New Roman"/>
          <w:b w:val="0"/>
          <w:bCs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caps/>
          <w:sz w:val="24"/>
          <w:szCs w:val="24"/>
        </w:rPr>
        <w:t>проведения мониторинга муниципаль</w:t>
      </w:r>
      <w:r w:rsidR="00BF4725" w:rsidRPr="00F10C84">
        <w:rPr>
          <w:rStyle w:val="a4"/>
          <w:rFonts w:ascii="PT Serif" w:eastAsia="Times New Roman" w:hAnsi="PT Serif" w:cs="Times New Roman"/>
          <w:caps/>
          <w:sz w:val="24"/>
          <w:szCs w:val="24"/>
        </w:rPr>
        <w:t>ных нормативных правовых актов</w:t>
      </w:r>
      <w:r w:rsidR="00B10A67" w:rsidRPr="00F10C84">
        <w:rPr>
          <w:rFonts w:ascii="PT Serif" w:hAnsi="PT Serif" w:cs="Times New Roman"/>
          <w:sz w:val="24"/>
          <w:szCs w:val="24"/>
        </w:rPr>
        <w:t xml:space="preserve"> ЕКАТЕРИНКИНСКОГО</w:t>
      </w:r>
      <w:r w:rsidR="005A4D60" w:rsidRPr="00F10C84">
        <w:rPr>
          <w:rFonts w:ascii="PT Serif" w:hAnsi="PT Serif" w:cs="Times New Roman"/>
          <w:sz w:val="24"/>
          <w:szCs w:val="24"/>
        </w:rPr>
        <w:t xml:space="preserve"> СЕЛЬСКОГО ПОСЕЛЕНИЯ КАДЫЙСКОГО МУНИЦИПАЛЬНОГО РАЙОНА КОСТРОМСКОЙ ОБЛАСТИ</w:t>
      </w:r>
    </w:p>
    <w:p w:rsidR="0062717F" w:rsidRPr="00F10C84" w:rsidRDefault="00F46670" w:rsidP="00F46670">
      <w:pPr>
        <w:tabs>
          <w:tab w:val="left" w:pos="2723"/>
        </w:tabs>
        <w:spacing w:after="0" w:line="240" w:lineRule="auto"/>
        <w:jc w:val="center"/>
        <w:rPr>
          <w:rStyle w:val="a4"/>
          <w:rFonts w:ascii="PT Serif" w:eastAsia="Times New Roman" w:hAnsi="PT Serif" w:cs="Times New Roman"/>
          <w:caps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caps/>
          <w:sz w:val="24"/>
          <w:szCs w:val="24"/>
        </w:rPr>
        <w:t xml:space="preserve">на их соответствие </w:t>
      </w:r>
      <w:r w:rsidR="00E7053D" w:rsidRPr="00F10C84">
        <w:rPr>
          <w:rStyle w:val="a4"/>
          <w:rFonts w:ascii="PT Serif" w:eastAsia="Times New Roman" w:hAnsi="PT Serif" w:cs="Times New Roman"/>
          <w:caps/>
          <w:sz w:val="24"/>
          <w:szCs w:val="24"/>
        </w:rPr>
        <w:t>федеральному законодательству и законодательству Костромской области</w:t>
      </w:r>
    </w:p>
    <w:p w:rsidR="00F46670" w:rsidRPr="00F10C84" w:rsidRDefault="00F46670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B19EE" w:rsidRPr="00F10C84" w:rsidRDefault="00C446BA" w:rsidP="007F3E64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1.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Настоящий Порядок проведения мониторинга муниципальных нормативных правовых актов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7F3E6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Костромской области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(далее - мониторинг).</w:t>
      </w:r>
    </w:p>
    <w:p w:rsidR="00FB19EE" w:rsidRPr="00F10C84" w:rsidRDefault="00EE0C34" w:rsidP="007153C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2.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Мониторинг предусматривает комплексную и плановую деятельность</w:t>
      </w:r>
      <w:r w:rsidR="00AD60F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, осуществляемую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администрацией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AD60F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в пределах предоставленных полномочий,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 сбору, обобщению, анализу и оценке информации</w:t>
      </w:r>
      <w:r w:rsidR="00BE65D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о</w:t>
      </w:r>
      <w:r w:rsidR="00F7695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б изменении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780E6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федерального законодательства</w:t>
      </w:r>
      <w:r w:rsidR="00F7695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и</w:t>
      </w:r>
      <w:r w:rsidR="00780E6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законодательства Костромской области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F7695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в целях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обеспечения </w:t>
      </w:r>
      <w:r w:rsidR="00F3757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своевременного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принятия (издания), изменения или признания утратившими силу (отмены) </w:t>
      </w:r>
      <w:r w:rsidR="003570C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муниципальных </w:t>
      </w:r>
      <w:r w:rsidR="00FB19E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нормативных правовых актов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</w:t>
      </w:r>
      <w:proofErr w:type="gramStart"/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</w:t>
      </w:r>
      <w:r w:rsidR="00E0254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(</w:t>
      </w:r>
      <w:proofErr w:type="gramEnd"/>
      <w:r w:rsidR="00E0254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далее – правовые акты).</w:t>
      </w:r>
    </w:p>
    <w:p w:rsidR="00AD60FD" w:rsidRPr="00F10C84" w:rsidRDefault="00AD60FD" w:rsidP="00AD60FD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Мониторинг проводится в целях повышения </w:t>
      </w:r>
      <w:r w:rsidR="004F745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оценки 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качества </w:t>
      </w:r>
      <w:r w:rsidR="004F745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:rsidR="002C733F" w:rsidRPr="00F10C84" w:rsidRDefault="003212D1" w:rsidP="002C7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3. </w:t>
      </w:r>
      <w:r w:rsidR="002C733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Основными задачами проведения мониторинга являются:</w:t>
      </w:r>
    </w:p>
    <w:p w:rsidR="005356B8" w:rsidRPr="00F10C84" w:rsidRDefault="003212D1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- </w:t>
      </w:r>
      <w:r w:rsidR="005356B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выявление необходимости принятия правовых актов;</w:t>
      </w:r>
    </w:p>
    <w:p w:rsidR="003212D1" w:rsidRPr="00F10C84" w:rsidRDefault="005356B8" w:rsidP="003212D1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-</w:t>
      </w:r>
      <w:r w:rsidR="003212D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выявление правовых актов, требующих приведения в соответствие с </w:t>
      </w:r>
      <w:r w:rsidR="0066364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федеральным </w:t>
      </w:r>
      <w:r w:rsidR="003212D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законодательством и </w:t>
      </w:r>
      <w:r w:rsidR="0066364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законодательством </w:t>
      </w:r>
      <w:r w:rsidR="004E096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Костромской</w:t>
      </w:r>
      <w:r w:rsidR="003212D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области, а также устранение выявленных в правовых актах противоречий</w:t>
      </w:r>
      <w:r w:rsidR="0066364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, </w:t>
      </w:r>
      <w:r w:rsidR="00CB37B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нарушений правил юридической техники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, коллизий, пробелов в содержании правовых актов;</w:t>
      </w:r>
    </w:p>
    <w:p w:rsidR="003212D1" w:rsidRPr="00F10C84" w:rsidRDefault="00F254C9" w:rsidP="005356B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- выявление </w:t>
      </w:r>
      <w:r w:rsidR="008A352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правовых акт</w:t>
      </w:r>
      <w:r w:rsidR="00166D6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ов, требующих признан</w:t>
      </w:r>
      <w:r w:rsidR="005356B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ия </w:t>
      </w:r>
      <w:proofErr w:type="gramStart"/>
      <w:r w:rsidR="005356B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утратившими</w:t>
      </w:r>
      <w:proofErr w:type="gramEnd"/>
      <w:r w:rsidR="005356B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силу либо отмены</w:t>
      </w:r>
      <w:r w:rsidR="003212D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</w:t>
      </w:r>
    </w:p>
    <w:p w:rsidR="00747268" w:rsidRPr="00F10C84" w:rsidRDefault="005F2F81" w:rsidP="00926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4</w:t>
      </w:r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 w:rsidR="004A421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Костромской</w:t>
      </w:r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области (далее - </w:t>
      </w:r>
      <w:r w:rsidR="00F2663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</w:t>
      </w:r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лан нормотворческой деятельности</w:t>
      </w:r>
      <w:proofErr w:type="gramStart"/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)</w:t>
      </w:r>
      <w:r w:rsidR="00BC4C1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</w:t>
      </w:r>
      <w:proofErr w:type="gramEnd"/>
      <w:r w:rsidR="00BC4C1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о форме согласно приложению 1 к настоящему Порядку</w:t>
      </w:r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, который утверждается </w:t>
      </w:r>
      <w:r w:rsidR="00C33DB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г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лавой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 </w:t>
      </w:r>
      <w:r w:rsidR="003F2B9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не позднее </w:t>
      </w:r>
      <w:r w:rsidR="007C042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20 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декабря </w:t>
      </w:r>
      <w:r w:rsidR="00BC4C1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года, предшествующего планируемому периоду</w:t>
      </w:r>
      <w:r w:rsidR="00926A1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</w:t>
      </w:r>
    </w:p>
    <w:p w:rsidR="00204359" w:rsidRPr="00F10C84" w:rsidRDefault="0009487D" w:rsidP="00272BB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hAnsi="PT Serif" w:cs="Times New Roman"/>
          <w:b w:val="0"/>
          <w:bCs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В </w:t>
      </w:r>
      <w:r w:rsidR="00F2663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План нормотворческой деятельности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20435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ежеквартально </w:t>
      </w:r>
      <w:r w:rsidR="0023632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вносятся изменения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, которые утверждаются главой 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lastRenderedPageBreak/>
        <w:t>муниципального района Костромской области</w:t>
      </w:r>
      <w:r w:rsidR="00204359" w:rsidRPr="00F10C84">
        <w:rPr>
          <w:rFonts w:ascii="PT Serif" w:hAnsi="PT Serif" w:cs="Times New Roman"/>
          <w:i/>
          <w:sz w:val="24"/>
          <w:szCs w:val="24"/>
        </w:rPr>
        <w:t xml:space="preserve"> до </w:t>
      </w:r>
      <w:r w:rsidR="00204359" w:rsidRPr="00F10C84">
        <w:rPr>
          <w:rFonts w:ascii="PT Serif" w:hAnsi="PT Serif" w:cs="Times New Roman"/>
          <w:sz w:val="24"/>
          <w:szCs w:val="24"/>
        </w:rPr>
        <w:t>15 числа месяца, следующего за отчетным кварталом.</w:t>
      </w:r>
    </w:p>
    <w:p w:rsidR="00E844D5" w:rsidRPr="00F10C84" w:rsidRDefault="005F2F81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5</w:t>
      </w:r>
      <w:r w:rsidR="001C018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. </w:t>
      </w:r>
      <w:r w:rsidR="00942A5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Глава 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297D9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в целях организации работы по проведению мониторинга </w:t>
      </w:r>
      <w:r w:rsidR="00C41EA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назначает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297D9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ответственного исполнителя, который отвечает за результаты проведения данной работ</w:t>
      </w:r>
      <w:proofErr w:type="gramStart"/>
      <w:r w:rsidR="00297D9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ы</w:t>
      </w:r>
      <w:r w:rsidR="00FA0C5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(</w:t>
      </w:r>
      <w:proofErr w:type="gramEnd"/>
      <w:r w:rsidR="00FA0C5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далее </w:t>
      </w:r>
      <w:r w:rsidR="00297D9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–ответственный и</w:t>
      </w:r>
      <w:r w:rsidR="00FA0C5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сполнитель).</w:t>
      </w:r>
    </w:p>
    <w:p w:rsidR="003853D8" w:rsidRPr="00F10C84" w:rsidRDefault="00297D9A" w:rsidP="00297D9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Возложение на ответственного исполнителя обязанности по проведению мониторинга оформляется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правовым актом главы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3853D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</w:t>
      </w:r>
    </w:p>
    <w:p w:rsidR="007740B9" w:rsidRPr="00F10C84" w:rsidRDefault="005F2F81" w:rsidP="007740B9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6</w:t>
      </w:r>
      <w:r w:rsidR="004810D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. 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В целях проведения мониторинга 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ответственный исполнитель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:</w:t>
      </w:r>
    </w:p>
    <w:p w:rsidR="007740B9" w:rsidRPr="00F10C84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1)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на постоянной основе изучает федеральное законодательство и законодательство </w:t>
      </w:r>
      <w:r w:rsidR="00C7791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Костромской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области, на предмет соответствия правовых актов вновь принятым актам федерального и р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егионального уровня, выявляет потребность в принятии, изменении или признании утратившими силу (отмене) правовых актов;</w:t>
      </w:r>
    </w:p>
    <w:p w:rsidR="007740B9" w:rsidRPr="00F10C84" w:rsidRDefault="00151226" w:rsidP="00A13C38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2)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 результатам 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правового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анализ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а (обобщения</w:t>
      </w:r>
      <w:r w:rsidR="007740B9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)</w:t>
      </w:r>
      <w:r w:rsidR="00A13C3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информации, полученной</w:t>
      </w:r>
      <w:r w:rsidR="007942C5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в ходе мониторинга, </w:t>
      </w:r>
      <w:r w:rsidR="00A13C3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формирует </w:t>
      </w:r>
      <w:r w:rsidR="009A16A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проект </w:t>
      </w:r>
      <w:r w:rsidR="00A13C3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План</w:t>
      </w:r>
      <w:r w:rsidR="009A16A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а</w:t>
      </w:r>
      <w:r w:rsidR="00A13C3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нормотворческой деятельности </w:t>
      </w:r>
      <w:r w:rsidR="002E286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по форме </w:t>
      </w:r>
      <w:r w:rsidR="00A13C3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согласно приложению 1 к настоящему Порядку</w:t>
      </w:r>
      <w:r w:rsidR="00F662B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</w:t>
      </w:r>
    </w:p>
    <w:p w:rsidR="003853D8" w:rsidRPr="00F10C84" w:rsidRDefault="003853D8" w:rsidP="008C3EA2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proofErr w:type="gramStart"/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Проект Плана нормотворческой деятельности формируется с учетом анализа предложений, поступивших от 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главы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8C3EA2" w:rsidRPr="00F10C84">
        <w:rPr>
          <w:rFonts w:ascii="PT Serif" w:hAnsi="PT Serif" w:cs="Times New Roman"/>
          <w:i/>
          <w:sz w:val="24"/>
          <w:szCs w:val="24"/>
        </w:rPr>
        <w:t xml:space="preserve">, 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депут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атов Совета депутатов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8C3EA2" w:rsidRPr="00F10C84">
        <w:rPr>
          <w:rFonts w:ascii="PT Serif" w:hAnsi="PT Serif" w:cs="Times New Roman"/>
          <w:i/>
          <w:sz w:val="24"/>
          <w:szCs w:val="24"/>
        </w:rPr>
        <w:t xml:space="preserve">, </w:t>
      </w:r>
      <w:r w:rsidR="008C3EA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граждан, юридических лиц, индивидуальных предпринимателей, органов государственной власти, а </w:t>
      </w:r>
      <w:r w:rsidR="00E665F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также информации</w:t>
      </w:r>
      <w:r w:rsidR="00E665FF"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 xml:space="preserve">, </w:t>
      </w:r>
      <w:r w:rsidR="00E665F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полученной от прокурора в порядке статьи 9 Федерального закона от 17.01.1992 № 2202-1 «О прокуратуре Российской Федерации».</w:t>
      </w:r>
      <w:proofErr w:type="gramEnd"/>
    </w:p>
    <w:p w:rsidR="00A13C38" w:rsidRPr="00F10C84" w:rsidRDefault="00A13C38" w:rsidP="001E433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7. Ответственный исполнитель вносит проект Пла</w:t>
      </w:r>
      <w:r w:rsidR="001E433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на нормотворческой деятельности, проект внесения изменений в План</w:t>
      </w:r>
      <w:r w:rsidR="00457800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1E433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нормотворческой деятельности 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на утверждение</w:t>
      </w:r>
      <w:r w:rsidR="00722F7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г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лаве</w:t>
      </w:r>
      <w:r w:rsidR="00B10A67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</w:t>
      </w:r>
      <w:r w:rsidR="008E083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6D359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не позднее</w:t>
      </w:r>
      <w:r w:rsidR="0088006E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,</w:t>
      </w:r>
      <w:r w:rsidR="001E433F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чем за 5</w:t>
      </w:r>
      <w:r w:rsidR="006D359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дней до истечения срока</w:t>
      </w:r>
      <w:r w:rsidR="0044766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для его утверждения</w:t>
      </w:r>
      <w:r w:rsidR="006D359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, указанного в </w:t>
      </w:r>
      <w:r w:rsidR="008F247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пункте 4</w:t>
      </w:r>
      <w:r w:rsidR="009A16A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настоящего Порядка</w:t>
      </w:r>
      <w:r w:rsidR="006D359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</w:t>
      </w:r>
    </w:p>
    <w:p w:rsidR="00C27568" w:rsidRPr="00F10C84" w:rsidRDefault="001E433F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8</w:t>
      </w:r>
      <w:r w:rsidR="008F247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.Ответств</w:t>
      </w:r>
      <w:r w:rsidR="00C2756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ен</w:t>
      </w:r>
      <w:r w:rsidR="008F2476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</w:t>
      </w:r>
      <w:r w:rsidR="00C27568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ый исполнитель</w:t>
      </w:r>
      <w:r w:rsidR="00672D8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:</w:t>
      </w:r>
    </w:p>
    <w:p w:rsidR="005D3603" w:rsidRPr="00F10C84" w:rsidRDefault="00672D8A" w:rsidP="00672D8A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1) ежеквартально до 10 числа месяца, следующего за отчетным </w:t>
      </w:r>
      <w:r w:rsidR="000940ED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кварталом, представляет г</w:t>
      </w:r>
      <w:r w:rsidR="008E083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лаве Екатеринкинского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 Кадыйского муниципального района Костромской области </w:t>
      </w:r>
      <w:r w:rsidR="005C274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и направляет </w:t>
      </w:r>
      <w:proofErr w:type="gramStart"/>
      <w:r w:rsidR="005C274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в</w:t>
      </w:r>
      <w:proofErr w:type="gramEnd"/>
    </w:p>
    <w:p w:rsidR="00672D8A" w:rsidRPr="00F10C84" w:rsidRDefault="005C2744" w:rsidP="005D3603">
      <w:pPr>
        <w:tabs>
          <w:tab w:val="left" w:pos="2723"/>
        </w:tabs>
        <w:spacing w:after="0" w:line="240" w:lineRule="auto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прокуратуру</w:t>
      </w:r>
      <w:r w:rsidR="000B113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Кадыйского района</w:t>
      </w:r>
      <w:r w:rsidR="008E083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</w:t>
      </w:r>
      <w:r w:rsidR="00672D8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информацию о результатах и ходе работы по приведению правовых актов в соответствие с федеральным законодательством и законодательством Костромской област</w:t>
      </w:r>
      <w:r w:rsidR="00AF4014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 по форме согласно приложению 2</w:t>
      </w:r>
      <w:r w:rsidR="00672D8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к настоящему Пор</w:t>
      </w: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я</w:t>
      </w:r>
      <w:r w:rsidR="00672D8A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дку;</w:t>
      </w:r>
    </w:p>
    <w:p w:rsidR="00672D8A" w:rsidRPr="00F10C84" w:rsidRDefault="005C2744" w:rsidP="006D359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:rsidR="006B2A40" w:rsidRPr="00F10C84" w:rsidRDefault="006B2A40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88006E" w:rsidRPr="00F10C84" w:rsidRDefault="0088006E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>
        <w:rPr>
          <w:rStyle w:val="a4"/>
          <w:rFonts w:ascii="PT Serif" w:eastAsia="Times New Roman" w:hAnsi="PT Serif" w:cs="Times New Roman"/>
          <w:b w:val="0"/>
          <w:sz w:val="24"/>
          <w:szCs w:val="24"/>
        </w:rPr>
        <w:tab/>
      </w:r>
    </w:p>
    <w:p w:rsidR="00F10C84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F10C84" w:rsidRPr="00F10C84" w:rsidRDefault="00F10C84" w:rsidP="00F10C84">
      <w:pPr>
        <w:tabs>
          <w:tab w:val="left" w:pos="8295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170571" w:rsidRPr="00F10C84" w:rsidRDefault="00170571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Приложение 1 </w:t>
      </w:r>
    </w:p>
    <w:p w:rsidR="00170571" w:rsidRPr="00F10C84" w:rsidRDefault="00285EDB" w:rsidP="0017057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</w:t>
      </w:r>
      <w:r w:rsidR="0017057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Порядку 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проведения мониторинга муниципальных нормативных правовых актов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на их соответствие федеральному законодательству </w:t>
      </w:r>
    </w:p>
    <w:p w:rsidR="00CF55EC" w:rsidRPr="00F10C84" w:rsidRDefault="00CF55EC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 законодательству Костромской области</w:t>
      </w: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Форма</w:t>
      </w:r>
    </w:p>
    <w:p w:rsidR="004F52A3" w:rsidRPr="00F10C84" w:rsidRDefault="004F52A3" w:rsidP="00CF55EC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1597"/>
        <w:gridCol w:w="5351"/>
      </w:tblGrid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УТВЕРЖДАЮ</w:t>
            </w:r>
          </w:p>
          <w:p w:rsidR="004F52A3" w:rsidRPr="00F10C84" w:rsidRDefault="008E0831" w:rsidP="004F52A3">
            <w:pPr>
              <w:tabs>
                <w:tab w:val="left" w:pos="2723"/>
              </w:tabs>
              <w:rPr>
                <w:rStyle w:val="a4"/>
                <w:rFonts w:ascii="PT Serif" w:hAnsi="PT Serif" w:cs="Times New Roman"/>
                <w:b w:val="0"/>
                <w:bCs w:val="0"/>
                <w:i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Г</w:t>
            </w:r>
            <w:r w:rsidR="004F52A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лава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Екатеринкинского</w:t>
            </w:r>
            <w:r w:rsidR="00CB520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rPr>
                <w:rFonts w:ascii="PT Serif" w:hAnsi="PT Serif" w:cs="Times New Roman"/>
                <w:i/>
                <w:sz w:val="24"/>
                <w:szCs w:val="24"/>
              </w:rPr>
            </w:pPr>
            <w:r w:rsidRPr="00F10C84">
              <w:rPr>
                <w:rFonts w:ascii="PT Serif" w:hAnsi="PT Serif" w:cs="Times New Roman"/>
                <w:i/>
                <w:sz w:val="24"/>
                <w:szCs w:val="24"/>
              </w:rPr>
              <w:t>________  ________________</w:t>
            </w:r>
          </w:p>
          <w:p w:rsidR="004F52A3" w:rsidRPr="00F10C84" w:rsidRDefault="004F52A3" w:rsidP="004F52A3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Fonts w:ascii="PT Serif" w:hAnsi="PT Serif" w:cs="Times New Roman"/>
                <w:i/>
                <w:sz w:val="24"/>
                <w:szCs w:val="24"/>
              </w:rPr>
              <w:t>(подпись)     (Ф.И.О.)</w:t>
            </w:r>
          </w:p>
        </w:tc>
      </w:tr>
      <w:tr w:rsidR="004F52A3" w:rsidRPr="00F10C84" w:rsidTr="004F52A3">
        <w:tc>
          <w:tcPr>
            <w:tcW w:w="3473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597" w:type="dxa"/>
          </w:tcPr>
          <w:p w:rsidR="004F52A3" w:rsidRPr="00F10C84" w:rsidRDefault="004F52A3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5351" w:type="dxa"/>
          </w:tcPr>
          <w:p w:rsidR="004F52A3" w:rsidRPr="00F10C84" w:rsidRDefault="004F52A3" w:rsidP="004F52A3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«____»__________________20_______г.</w:t>
            </w:r>
          </w:p>
        </w:tc>
      </w:tr>
    </w:tbl>
    <w:p w:rsidR="00F425B3" w:rsidRPr="00F10C84" w:rsidRDefault="00F425B3" w:rsidP="004F52A3">
      <w:pPr>
        <w:tabs>
          <w:tab w:val="left" w:pos="2723"/>
        </w:tabs>
        <w:spacing w:after="0" w:line="240" w:lineRule="auto"/>
        <w:rPr>
          <w:rStyle w:val="a4"/>
          <w:rFonts w:ascii="PT Serif" w:eastAsia="Times New Roman" w:hAnsi="PT Serif" w:cs="Times New Roman"/>
          <w:sz w:val="24"/>
          <w:szCs w:val="24"/>
        </w:rPr>
      </w:pPr>
    </w:p>
    <w:p w:rsidR="004F52A3" w:rsidRPr="00F10C84" w:rsidRDefault="004F52A3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ПЛАН</w:t>
      </w:r>
    </w:p>
    <w:p w:rsidR="008E69F1" w:rsidRPr="00F10C84" w:rsidRDefault="00B43081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нормотворческой деятельности </w:t>
      </w:r>
    </w:p>
    <w:p w:rsidR="006D17D3" w:rsidRPr="00F10C84" w:rsidRDefault="006D17D3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Костромской области</w:t>
      </w:r>
    </w:p>
    <w:p w:rsidR="000B3DD8" w:rsidRPr="00F10C84" w:rsidRDefault="000B3DD8" w:rsidP="000B3DD8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на _______</w:t>
      </w:r>
      <w:r w:rsidR="00B926A6" w:rsidRPr="00F10C84">
        <w:rPr>
          <w:rStyle w:val="a4"/>
          <w:rFonts w:ascii="PT Serif" w:eastAsia="Times New Roman" w:hAnsi="PT Serif" w:cs="Times New Roman"/>
          <w:sz w:val="24"/>
          <w:szCs w:val="24"/>
        </w:rPr>
        <w:t>_______</w:t>
      </w: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______ 20_ год</w:t>
      </w:r>
    </w:p>
    <w:p w:rsidR="000B3DD8" w:rsidRPr="00F10C84" w:rsidRDefault="000B3DD8" w:rsidP="00237DE5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</w:p>
    <w:tbl>
      <w:tblPr>
        <w:tblStyle w:val="ab"/>
        <w:tblW w:w="5220" w:type="pct"/>
        <w:tblInd w:w="-459" w:type="dxa"/>
        <w:tblLayout w:type="fixed"/>
        <w:tblLook w:val="04A0"/>
      </w:tblPr>
      <w:tblGrid>
        <w:gridCol w:w="851"/>
        <w:gridCol w:w="1665"/>
        <w:gridCol w:w="1488"/>
        <w:gridCol w:w="2002"/>
        <w:gridCol w:w="2635"/>
        <w:gridCol w:w="2239"/>
      </w:tblGrid>
      <w:tr w:rsidR="00D60922" w:rsidRPr="00F10C84" w:rsidTr="00F10C84">
        <w:tc>
          <w:tcPr>
            <w:tcW w:w="391" w:type="pct"/>
          </w:tcPr>
          <w:p w:rsidR="00B43081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№</w:t>
            </w:r>
          </w:p>
          <w:p w:rsidR="00FA351F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/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" w:type="pct"/>
          </w:tcPr>
          <w:p w:rsidR="00B43081" w:rsidRPr="00F10C84" w:rsidRDefault="00FA351F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принятия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, номер и наименование нормативн</w:t>
            </w:r>
            <w:r w:rsidR="007F5F2E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</w:t>
            </w:r>
            <w:r w:rsidR="004E2FC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акт</w:t>
            </w:r>
            <w:r w:rsidR="004E2FC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а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Российской Федерации, </w:t>
            </w:r>
            <w:r w:rsidR="004F52A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нормативного правового акта </w:t>
            </w:r>
            <w:r w:rsidR="007F5F2E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Костромской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области, регулирующ</w:t>
            </w:r>
            <w:r w:rsidR="0004708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его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отношения в сфере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84" w:type="pct"/>
          </w:tcPr>
          <w:p w:rsidR="00B43081" w:rsidRPr="00F10C84" w:rsidRDefault="00172273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Наименова</w:t>
            </w:r>
            <w:r w:rsidR="0063355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ние</w:t>
            </w:r>
            <w:proofErr w:type="spellEnd"/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проекта 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муници</w:t>
            </w:r>
            <w:r w:rsidR="009E1E07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пального</w:t>
            </w:r>
            <w:proofErr w:type="spell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норматив</w:t>
            </w:r>
            <w:r w:rsidR="009E1E07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-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ного</w:t>
            </w:r>
            <w:proofErr w:type="spell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920" w:type="pct"/>
          </w:tcPr>
          <w:p w:rsidR="00B43081" w:rsidRPr="00F10C84" w:rsidRDefault="00172273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Ответственные</w:t>
            </w:r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за подготовку и сопровождение проекта </w:t>
            </w:r>
            <w:r w:rsidR="00D60922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муниципального нормативного правового акта </w:t>
            </w:r>
          </w:p>
        </w:tc>
        <w:tc>
          <w:tcPr>
            <w:tcW w:w="1211" w:type="pct"/>
          </w:tcPr>
          <w:p w:rsidR="00B43081" w:rsidRPr="00F10C84" w:rsidRDefault="00D60922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Планируемый срок принятия</w:t>
            </w:r>
            <w:r w:rsid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</w:t>
            </w:r>
            <w:r w:rsidR="00A27CF5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1029" w:type="pct"/>
          </w:tcPr>
          <w:p w:rsidR="00B43081" w:rsidRPr="00F10C84" w:rsidRDefault="00A27CF5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принятия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, номер и наименование </w:t>
            </w:r>
            <w:r w:rsidR="0012190A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при</w:t>
            </w:r>
            <w:r w:rsidR="006B2A40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</w:t>
            </w:r>
            <w:r w:rsidR="0012190A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ятого</w:t>
            </w:r>
            <w:r w:rsid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муниципального </w:t>
            </w:r>
            <w:r w:rsidR="003E75E3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нормативного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</w:tr>
      <w:tr w:rsidR="00D60922" w:rsidRPr="00F10C84" w:rsidTr="00F10C84">
        <w:tc>
          <w:tcPr>
            <w:tcW w:w="391" w:type="pct"/>
          </w:tcPr>
          <w:p w:rsidR="00B43081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684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920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211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029" w:type="pct"/>
          </w:tcPr>
          <w:p w:rsidR="00B43081" w:rsidRPr="00F10C84" w:rsidRDefault="00B43081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6B2A40" w:rsidRPr="00F10C84" w:rsidTr="00F10C84">
        <w:tc>
          <w:tcPr>
            <w:tcW w:w="391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65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684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920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211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1029" w:type="pct"/>
          </w:tcPr>
          <w:p w:rsidR="006B2A40" w:rsidRPr="00F10C84" w:rsidRDefault="006B2A40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</w:tbl>
    <w:p w:rsidR="00170571" w:rsidRPr="00F10C84" w:rsidRDefault="00170571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F10C84">
      <w:pPr>
        <w:tabs>
          <w:tab w:val="left" w:pos="2723"/>
        </w:tabs>
        <w:spacing w:after="0" w:line="240" w:lineRule="auto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4F52A3" w:rsidRPr="00F10C84" w:rsidRDefault="004F52A3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Приложение 2 </w:t>
      </w:r>
    </w:p>
    <w:p w:rsidR="00B43081" w:rsidRPr="00F10C84" w:rsidRDefault="00285EDB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к</w:t>
      </w:r>
      <w:r w:rsidR="00B4308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Порядку </w:t>
      </w: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i/>
          <w:sz w:val="24"/>
          <w:szCs w:val="24"/>
          <w:u w:val="single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проведения мониторинга муниципальных нормативных правовых актов</w:t>
      </w:r>
    </w:p>
    <w:p w:rsidR="00BC65CC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на их соответствие федеральному </w:t>
      </w:r>
      <w:r w:rsidR="00BC65C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законодательству </w:t>
      </w:r>
    </w:p>
    <w:p w:rsidR="00B43081" w:rsidRPr="00F10C84" w:rsidRDefault="00B43081" w:rsidP="00B430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и законодательству</w:t>
      </w:r>
      <w:r w:rsidR="00BC65CC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Костромской области</w:t>
      </w:r>
    </w:p>
    <w:p w:rsidR="00C27E48" w:rsidRPr="00F10C84" w:rsidRDefault="00C27E48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0940ED" w:rsidRPr="00F10C84" w:rsidRDefault="000940ED" w:rsidP="000940ED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Форма</w:t>
      </w:r>
    </w:p>
    <w:p w:rsidR="000940ED" w:rsidRPr="00F10C84" w:rsidRDefault="000940ED" w:rsidP="00FB19EE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p w:rsidR="00E836F0" w:rsidRPr="00F10C84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Информация</w:t>
      </w:r>
    </w:p>
    <w:p w:rsidR="0071746F" w:rsidRPr="00F10C84" w:rsidRDefault="00C12E24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о результатах </w:t>
      </w:r>
      <w:r w:rsidR="00496D39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и ходе работы по приведению </w:t>
      </w: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муниципальных нормативных правовых </w:t>
      </w:r>
      <w:r w:rsidR="0071746F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актов </w:t>
      </w:r>
      <w:r w:rsidR="00457800">
        <w:rPr>
          <w:rStyle w:val="a4"/>
          <w:rFonts w:ascii="PT Serif" w:eastAsia="Times New Roman" w:hAnsi="PT Serif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B22D0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Екатери</w:t>
      </w:r>
      <w:r w:rsidR="008E0831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>нкинского</w:t>
      </w:r>
      <w:r w:rsidR="00CB5202" w:rsidRPr="00F10C84">
        <w:rPr>
          <w:rStyle w:val="a4"/>
          <w:rFonts w:ascii="PT Serif" w:eastAsia="Times New Roman" w:hAnsi="PT Serif" w:cs="Times New Roman"/>
          <w:b w:val="0"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B5414B" w:rsidRPr="00F10C84" w:rsidRDefault="00496D39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>в соответствие с федеральным законодательством и законодательством Костромской области</w:t>
      </w:r>
    </w:p>
    <w:p w:rsidR="00B05709" w:rsidRPr="00F10C84" w:rsidRDefault="00010210" w:rsidP="00C12E24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PT Serif" w:eastAsia="Times New Roman" w:hAnsi="PT Serif" w:cs="Times New Roman"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по итогам 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____</w:t>
      </w:r>
      <w:r w:rsidR="009A6D3D" w:rsidRPr="00F10C84">
        <w:rPr>
          <w:rStyle w:val="a4"/>
          <w:rFonts w:ascii="PT Serif" w:eastAsia="Times New Roman" w:hAnsi="PT Serif" w:cs="Times New Roman"/>
          <w:sz w:val="24"/>
          <w:szCs w:val="24"/>
        </w:rPr>
        <w:t>____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</w:t>
      </w:r>
      <w:r w:rsidR="0066516A" w:rsidRPr="00F10C84">
        <w:rPr>
          <w:rStyle w:val="a4"/>
          <w:rFonts w:ascii="PT Serif" w:eastAsia="Times New Roman" w:hAnsi="PT Serif" w:cs="Times New Roman"/>
          <w:sz w:val="24"/>
          <w:szCs w:val="24"/>
        </w:rPr>
        <w:t>___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</w:t>
      </w:r>
      <w:r w:rsidR="00852C76" w:rsidRPr="00F10C84">
        <w:rPr>
          <w:rStyle w:val="a4"/>
          <w:rFonts w:ascii="PT Serif" w:eastAsia="Times New Roman" w:hAnsi="PT Serif" w:cs="Times New Roman"/>
          <w:sz w:val="24"/>
          <w:szCs w:val="24"/>
        </w:rPr>
        <w:t>__</w:t>
      </w:r>
      <w:r w:rsidR="0004366B" w:rsidRPr="00F10C84">
        <w:rPr>
          <w:rStyle w:val="a4"/>
          <w:rFonts w:ascii="PT Serif" w:eastAsia="Times New Roman" w:hAnsi="PT Serif" w:cs="Times New Roman"/>
          <w:sz w:val="24"/>
          <w:szCs w:val="24"/>
        </w:rPr>
        <w:t>_____</w:t>
      </w:r>
      <w:r w:rsidR="00E836F0" w:rsidRPr="00F10C84">
        <w:rPr>
          <w:rStyle w:val="a4"/>
          <w:rFonts w:ascii="PT Serif" w:eastAsia="Times New Roman" w:hAnsi="PT Serif" w:cs="Times New Roman"/>
          <w:sz w:val="24"/>
          <w:szCs w:val="24"/>
        </w:rPr>
        <w:t xml:space="preserve"> 20_ года </w:t>
      </w:r>
    </w:p>
    <w:p w:rsidR="00D66078" w:rsidRPr="00F10C84" w:rsidRDefault="00D66078" w:rsidP="00457800">
      <w:pPr>
        <w:tabs>
          <w:tab w:val="left" w:pos="2723"/>
        </w:tabs>
        <w:spacing w:after="0" w:line="240" w:lineRule="auto"/>
        <w:ind w:firstLine="709"/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</w:pPr>
      <w:r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(</w:t>
      </w:r>
      <w:r w:rsidR="009A6D3D"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кв</w:t>
      </w:r>
      <w:r w:rsidRPr="00F10C84">
        <w:rPr>
          <w:rStyle w:val="a4"/>
          <w:rFonts w:ascii="PT Serif" w:eastAsia="Times New Roman" w:hAnsi="PT Serif" w:cs="Times New Roman"/>
          <w:b w:val="0"/>
          <w:i/>
          <w:sz w:val="24"/>
          <w:szCs w:val="24"/>
        </w:rPr>
        <w:t>артал)</w:t>
      </w:r>
    </w:p>
    <w:p w:rsidR="00C12E24" w:rsidRPr="00F10C84" w:rsidRDefault="00C12E24" w:rsidP="00457800">
      <w:pPr>
        <w:tabs>
          <w:tab w:val="left" w:pos="2723"/>
        </w:tabs>
        <w:spacing w:after="0" w:line="240" w:lineRule="auto"/>
        <w:ind w:firstLine="709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817"/>
        <w:gridCol w:w="3827"/>
        <w:gridCol w:w="2694"/>
        <w:gridCol w:w="2551"/>
      </w:tblGrid>
      <w:tr w:rsidR="00496D39" w:rsidRPr="00F10C84" w:rsidTr="00496D39">
        <w:tc>
          <w:tcPr>
            <w:tcW w:w="817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№</w:t>
            </w:r>
          </w:p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/</w:t>
            </w:r>
            <w:proofErr w:type="spellStart"/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0940ED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нормативного правового акта 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Костромской области, регулирующего отношения в сфере деятельности органов местного самоуправления</w:t>
            </w:r>
          </w:p>
        </w:tc>
        <w:tc>
          <w:tcPr>
            <w:tcW w:w="2694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</w:tcPr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Наименование проекта муниципального нормативного правового акта, работа над которым не завершена (с указанием стадии </w:t>
            </w:r>
            <w:r w:rsidR="00821F98"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рассмотрения</w:t>
            </w: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 xml:space="preserve"> и планируемых сроков его принятия)</w:t>
            </w:r>
          </w:p>
          <w:p w:rsidR="00496D39" w:rsidRPr="00F10C84" w:rsidRDefault="00496D39" w:rsidP="00457800">
            <w:pPr>
              <w:tabs>
                <w:tab w:val="left" w:pos="2723"/>
              </w:tabs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496D39" w:rsidRPr="00F10C84" w:rsidTr="00496D39">
        <w:tc>
          <w:tcPr>
            <w:tcW w:w="81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  <w:tr w:rsidR="00496D39" w:rsidRPr="00F10C84" w:rsidTr="00496D39">
        <w:tc>
          <w:tcPr>
            <w:tcW w:w="81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  <w:r w:rsidRPr="00F10C84"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6D39" w:rsidRPr="00F10C84" w:rsidRDefault="00496D39" w:rsidP="00FB19EE">
            <w:pPr>
              <w:tabs>
                <w:tab w:val="left" w:pos="2723"/>
              </w:tabs>
              <w:jc w:val="both"/>
              <w:rPr>
                <w:rStyle w:val="a4"/>
                <w:rFonts w:ascii="PT Serif" w:eastAsia="Times New Roman" w:hAnsi="PT Serif" w:cs="Times New Roman"/>
                <w:b w:val="0"/>
                <w:sz w:val="24"/>
                <w:szCs w:val="24"/>
              </w:rPr>
            </w:pPr>
          </w:p>
        </w:tc>
      </w:tr>
    </w:tbl>
    <w:p w:rsidR="00B05709" w:rsidRPr="00F10C84" w:rsidRDefault="00B05709" w:rsidP="0006538B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PT Serif" w:eastAsia="Times New Roman" w:hAnsi="PT Serif" w:cs="Times New Roman"/>
          <w:b w:val="0"/>
          <w:sz w:val="24"/>
          <w:szCs w:val="24"/>
        </w:rPr>
      </w:pPr>
    </w:p>
    <w:sectPr w:rsidR="00B05709" w:rsidRPr="00F10C84" w:rsidSect="00EE0C3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3D" w:rsidRDefault="0067053D" w:rsidP="00DB3BDD">
      <w:pPr>
        <w:spacing w:after="0" w:line="240" w:lineRule="auto"/>
      </w:pPr>
      <w:r>
        <w:separator/>
      </w:r>
    </w:p>
  </w:endnote>
  <w:endnote w:type="continuationSeparator" w:id="0">
    <w:p w:rsidR="0067053D" w:rsidRDefault="0067053D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3D" w:rsidRDefault="0067053D" w:rsidP="00DB3BDD">
      <w:pPr>
        <w:spacing w:after="0" w:line="240" w:lineRule="auto"/>
      </w:pPr>
      <w:r>
        <w:separator/>
      </w:r>
    </w:p>
  </w:footnote>
  <w:footnote w:type="continuationSeparator" w:id="0">
    <w:p w:rsidR="0067053D" w:rsidRDefault="0067053D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181173"/>
      <w:docPartObj>
        <w:docPartGallery w:val="Page Numbers (Top of Page)"/>
        <w:docPartUnique/>
      </w:docPartObj>
    </w:sdtPr>
    <w:sdtContent>
      <w:p w:rsidR="00BF4725" w:rsidRDefault="0096381B">
        <w:pPr>
          <w:pStyle w:val="a5"/>
          <w:jc w:val="center"/>
        </w:pPr>
        <w:r>
          <w:fldChar w:fldCharType="begin"/>
        </w:r>
        <w:r w:rsidR="00BF4725">
          <w:instrText>PAGE   \* MERGEFORMAT</w:instrText>
        </w:r>
        <w:r>
          <w:fldChar w:fldCharType="separate"/>
        </w:r>
        <w:r w:rsidR="00457800">
          <w:rPr>
            <w:noProof/>
          </w:rPr>
          <w:t>2</w:t>
        </w:r>
        <w:r>
          <w:fldChar w:fldCharType="end"/>
        </w:r>
      </w:p>
    </w:sdtContent>
  </w:sdt>
  <w:p w:rsidR="00BF4725" w:rsidRDefault="00BF47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99"/>
    <w:rsid w:val="00010210"/>
    <w:rsid w:val="00016337"/>
    <w:rsid w:val="00016657"/>
    <w:rsid w:val="00034D43"/>
    <w:rsid w:val="00037A69"/>
    <w:rsid w:val="00042C0F"/>
    <w:rsid w:val="0004366B"/>
    <w:rsid w:val="00046FE0"/>
    <w:rsid w:val="00047083"/>
    <w:rsid w:val="000472B2"/>
    <w:rsid w:val="0006182C"/>
    <w:rsid w:val="0006538B"/>
    <w:rsid w:val="0008559A"/>
    <w:rsid w:val="00092DC8"/>
    <w:rsid w:val="000940ED"/>
    <w:rsid w:val="0009487D"/>
    <w:rsid w:val="000A115D"/>
    <w:rsid w:val="000A22DD"/>
    <w:rsid w:val="000B1130"/>
    <w:rsid w:val="000B3DD8"/>
    <w:rsid w:val="000D5F9B"/>
    <w:rsid w:val="000D774D"/>
    <w:rsid w:val="000F4FCA"/>
    <w:rsid w:val="000F7EC8"/>
    <w:rsid w:val="001005DA"/>
    <w:rsid w:val="00103E6F"/>
    <w:rsid w:val="00112911"/>
    <w:rsid w:val="00120AE5"/>
    <w:rsid w:val="0012190A"/>
    <w:rsid w:val="0012498A"/>
    <w:rsid w:val="001336F9"/>
    <w:rsid w:val="0014130A"/>
    <w:rsid w:val="00143D1A"/>
    <w:rsid w:val="00151226"/>
    <w:rsid w:val="00154172"/>
    <w:rsid w:val="00166D61"/>
    <w:rsid w:val="00170571"/>
    <w:rsid w:val="00170EA4"/>
    <w:rsid w:val="00171033"/>
    <w:rsid w:val="00172273"/>
    <w:rsid w:val="0018293A"/>
    <w:rsid w:val="00185CDE"/>
    <w:rsid w:val="001A5621"/>
    <w:rsid w:val="001A7C02"/>
    <w:rsid w:val="001B376F"/>
    <w:rsid w:val="001B4E24"/>
    <w:rsid w:val="001C0184"/>
    <w:rsid w:val="001D4CB1"/>
    <w:rsid w:val="001D6914"/>
    <w:rsid w:val="001E2726"/>
    <w:rsid w:val="001E433F"/>
    <w:rsid w:val="001E471D"/>
    <w:rsid w:val="001E5067"/>
    <w:rsid w:val="001E7456"/>
    <w:rsid w:val="001F3262"/>
    <w:rsid w:val="00200C53"/>
    <w:rsid w:val="002024C9"/>
    <w:rsid w:val="00204359"/>
    <w:rsid w:val="00205937"/>
    <w:rsid w:val="00225C24"/>
    <w:rsid w:val="00236321"/>
    <w:rsid w:val="00237DE5"/>
    <w:rsid w:val="00246A6A"/>
    <w:rsid w:val="002509F9"/>
    <w:rsid w:val="002529C0"/>
    <w:rsid w:val="00272BB0"/>
    <w:rsid w:val="00280F92"/>
    <w:rsid w:val="00285EDB"/>
    <w:rsid w:val="00290E61"/>
    <w:rsid w:val="00293621"/>
    <w:rsid w:val="00297D9A"/>
    <w:rsid w:val="002A4398"/>
    <w:rsid w:val="002B5214"/>
    <w:rsid w:val="002C733F"/>
    <w:rsid w:val="002D391F"/>
    <w:rsid w:val="002D485F"/>
    <w:rsid w:val="002D55C3"/>
    <w:rsid w:val="002D6F3F"/>
    <w:rsid w:val="002E2866"/>
    <w:rsid w:val="002E39D3"/>
    <w:rsid w:val="002F3258"/>
    <w:rsid w:val="002F3B64"/>
    <w:rsid w:val="002F4EC5"/>
    <w:rsid w:val="003105C7"/>
    <w:rsid w:val="003212D1"/>
    <w:rsid w:val="00342C32"/>
    <w:rsid w:val="003564C8"/>
    <w:rsid w:val="003570CA"/>
    <w:rsid w:val="003576E2"/>
    <w:rsid w:val="003803E3"/>
    <w:rsid w:val="003853D8"/>
    <w:rsid w:val="00386AEE"/>
    <w:rsid w:val="00391669"/>
    <w:rsid w:val="003A36ED"/>
    <w:rsid w:val="003A6684"/>
    <w:rsid w:val="003B22D0"/>
    <w:rsid w:val="003C08DC"/>
    <w:rsid w:val="003C52BE"/>
    <w:rsid w:val="003D67ED"/>
    <w:rsid w:val="003E75E3"/>
    <w:rsid w:val="003F2B99"/>
    <w:rsid w:val="003F3C07"/>
    <w:rsid w:val="003F662C"/>
    <w:rsid w:val="004058BC"/>
    <w:rsid w:val="0041352E"/>
    <w:rsid w:val="004171BB"/>
    <w:rsid w:val="004231D7"/>
    <w:rsid w:val="00437DF4"/>
    <w:rsid w:val="0044766D"/>
    <w:rsid w:val="00453314"/>
    <w:rsid w:val="00453E79"/>
    <w:rsid w:val="00457800"/>
    <w:rsid w:val="00462795"/>
    <w:rsid w:val="00470C90"/>
    <w:rsid w:val="004733B4"/>
    <w:rsid w:val="004810DC"/>
    <w:rsid w:val="004858BB"/>
    <w:rsid w:val="004871CE"/>
    <w:rsid w:val="00492827"/>
    <w:rsid w:val="00494CA8"/>
    <w:rsid w:val="00496D39"/>
    <w:rsid w:val="004A421F"/>
    <w:rsid w:val="004D295A"/>
    <w:rsid w:val="004D438D"/>
    <w:rsid w:val="004E05F2"/>
    <w:rsid w:val="004E096E"/>
    <w:rsid w:val="004E2FC5"/>
    <w:rsid w:val="004E3FA6"/>
    <w:rsid w:val="004F52A3"/>
    <w:rsid w:val="004F745E"/>
    <w:rsid w:val="005021DE"/>
    <w:rsid w:val="00522654"/>
    <w:rsid w:val="005256C9"/>
    <w:rsid w:val="005356B8"/>
    <w:rsid w:val="005421D5"/>
    <w:rsid w:val="005452E9"/>
    <w:rsid w:val="00580295"/>
    <w:rsid w:val="00586EEA"/>
    <w:rsid w:val="0059087C"/>
    <w:rsid w:val="0059770F"/>
    <w:rsid w:val="005A4D60"/>
    <w:rsid w:val="005C2744"/>
    <w:rsid w:val="005C3097"/>
    <w:rsid w:val="005C5936"/>
    <w:rsid w:val="005D3603"/>
    <w:rsid w:val="005F2F81"/>
    <w:rsid w:val="005F631C"/>
    <w:rsid w:val="00602439"/>
    <w:rsid w:val="00603BE3"/>
    <w:rsid w:val="0062717F"/>
    <w:rsid w:val="00627F9D"/>
    <w:rsid w:val="0063236A"/>
    <w:rsid w:val="00633552"/>
    <w:rsid w:val="00640B3C"/>
    <w:rsid w:val="006444A2"/>
    <w:rsid w:val="00644DD2"/>
    <w:rsid w:val="00647E07"/>
    <w:rsid w:val="006518FE"/>
    <w:rsid w:val="0066364E"/>
    <w:rsid w:val="0066516A"/>
    <w:rsid w:val="006701AF"/>
    <w:rsid w:val="0067053D"/>
    <w:rsid w:val="00672D8A"/>
    <w:rsid w:val="00675129"/>
    <w:rsid w:val="00681902"/>
    <w:rsid w:val="0068755B"/>
    <w:rsid w:val="0069383C"/>
    <w:rsid w:val="006963D5"/>
    <w:rsid w:val="00696946"/>
    <w:rsid w:val="006A1F5E"/>
    <w:rsid w:val="006B2A40"/>
    <w:rsid w:val="006B4DA6"/>
    <w:rsid w:val="006D17D3"/>
    <w:rsid w:val="006D3590"/>
    <w:rsid w:val="006E3477"/>
    <w:rsid w:val="00702BB3"/>
    <w:rsid w:val="00704B80"/>
    <w:rsid w:val="00706BBC"/>
    <w:rsid w:val="007153C9"/>
    <w:rsid w:val="0071746F"/>
    <w:rsid w:val="00722C8A"/>
    <w:rsid w:val="00722F70"/>
    <w:rsid w:val="00730A5B"/>
    <w:rsid w:val="0073507B"/>
    <w:rsid w:val="00735498"/>
    <w:rsid w:val="007431D7"/>
    <w:rsid w:val="00747268"/>
    <w:rsid w:val="007477D8"/>
    <w:rsid w:val="007517C8"/>
    <w:rsid w:val="00760A01"/>
    <w:rsid w:val="00762808"/>
    <w:rsid w:val="00764A67"/>
    <w:rsid w:val="0077258B"/>
    <w:rsid w:val="007740B9"/>
    <w:rsid w:val="007771BF"/>
    <w:rsid w:val="00780BAE"/>
    <w:rsid w:val="00780DD4"/>
    <w:rsid w:val="00780E64"/>
    <w:rsid w:val="007863A2"/>
    <w:rsid w:val="007942C5"/>
    <w:rsid w:val="007966F5"/>
    <w:rsid w:val="007A1465"/>
    <w:rsid w:val="007B5FC8"/>
    <w:rsid w:val="007C042C"/>
    <w:rsid w:val="007D09FF"/>
    <w:rsid w:val="007E2505"/>
    <w:rsid w:val="007E43D0"/>
    <w:rsid w:val="007F3E64"/>
    <w:rsid w:val="007F5F2E"/>
    <w:rsid w:val="00800270"/>
    <w:rsid w:val="00800F52"/>
    <w:rsid w:val="00803153"/>
    <w:rsid w:val="00813651"/>
    <w:rsid w:val="00820D6E"/>
    <w:rsid w:val="00821F98"/>
    <w:rsid w:val="00830BE1"/>
    <w:rsid w:val="0084764E"/>
    <w:rsid w:val="00852C76"/>
    <w:rsid w:val="0088006E"/>
    <w:rsid w:val="00880A67"/>
    <w:rsid w:val="008863D7"/>
    <w:rsid w:val="0089333C"/>
    <w:rsid w:val="008A3521"/>
    <w:rsid w:val="008A4B5D"/>
    <w:rsid w:val="008B409C"/>
    <w:rsid w:val="008B625D"/>
    <w:rsid w:val="008B7AD6"/>
    <w:rsid w:val="008C3EA2"/>
    <w:rsid w:val="008D53EA"/>
    <w:rsid w:val="008E0831"/>
    <w:rsid w:val="008E69F1"/>
    <w:rsid w:val="008F2476"/>
    <w:rsid w:val="00901A70"/>
    <w:rsid w:val="00902388"/>
    <w:rsid w:val="009069D2"/>
    <w:rsid w:val="0091428E"/>
    <w:rsid w:val="00926A10"/>
    <w:rsid w:val="00930BBA"/>
    <w:rsid w:val="00930FB1"/>
    <w:rsid w:val="00940CE4"/>
    <w:rsid w:val="00942A54"/>
    <w:rsid w:val="009446FC"/>
    <w:rsid w:val="009471A9"/>
    <w:rsid w:val="00952EB0"/>
    <w:rsid w:val="00955510"/>
    <w:rsid w:val="0095587D"/>
    <w:rsid w:val="0096113C"/>
    <w:rsid w:val="0096381B"/>
    <w:rsid w:val="00963C39"/>
    <w:rsid w:val="009752BF"/>
    <w:rsid w:val="009753A2"/>
    <w:rsid w:val="00982D72"/>
    <w:rsid w:val="00985C9D"/>
    <w:rsid w:val="00993463"/>
    <w:rsid w:val="00995252"/>
    <w:rsid w:val="009A16A6"/>
    <w:rsid w:val="009A6D3D"/>
    <w:rsid w:val="009B3996"/>
    <w:rsid w:val="009D7B61"/>
    <w:rsid w:val="009E1E07"/>
    <w:rsid w:val="009F082F"/>
    <w:rsid w:val="009F4BE3"/>
    <w:rsid w:val="009F4F59"/>
    <w:rsid w:val="009F5999"/>
    <w:rsid w:val="009F6553"/>
    <w:rsid w:val="00A02ED9"/>
    <w:rsid w:val="00A13C38"/>
    <w:rsid w:val="00A24657"/>
    <w:rsid w:val="00A25FC5"/>
    <w:rsid w:val="00A27390"/>
    <w:rsid w:val="00A27CF5"/>
    <w:rsid w:val="00A42F9C"/>
    <w:rsid w:val="00A4588C"/>
    <w:rsid w:val="00A66668"/>
    <w:rsid w:val="00A72C46"/>
    <w:rsid w:val="00A72E8B"/>
    <w:rsid w:val="00A80182"/>
    <w:rsid w:val="00A83EF7"/>
    <w:rsid w:val="00A94582"/>
    <w:rsid w:val="00A97C10"/>
    <w:rsid w:val="00AB0069"/>
    <w:rsid w:val="00AB082E"/>
    <w:rsid w:val="00AB7A1E"/>
    <w:rsid w:val="00AD1AC2"/>
    <w:rsid w:val="00AD60FD"/>
    <w:rsid w:val="00AD67C6"/>
    <w:rsid w:val="00AD7A86"/>
    <w:rsid w:val="00AE3664"/>
    <w:rsid w:val="00AF17D3"/>
    <w:rsid w:val="00AF4014"/>
    <w:rsid w:val="00B05709"/>
    <w:rsid w:val="00B10A67"/>
    <w:rsid w:val="00B27EDA"/>
    <w:rsid w:val="00B4027B"/>
    <w:rsid w:val="00B43081"/>
    <w:rsid w:val="00B52041"/>
    <w:rsid w:val="00B5414B"/>
    <w:rsid w:val="00B61026"/>
    <w:rsid w:val="00B67139"/>
    <w:rsid w:val="00B70471"/>
    <w:rsid w:val="00B70FE7"/>
    <w:rsid w:val="00B926A6"/>
    <w:rsid w:val="00BA0D49"/>
    <w:rsid w:val="00BB405E"/>
    <w:rsid w:val="00BB470E"/>
    <w:rsid w:val="00BB4CF9"/>
    <w:rsid w:val="00BC1CC0"/>
    <w:rsid w:val="00BC4C17"/>
    <w:rsid w:val="00BC652C"/>
    <w:rsid w:val="00BC65CC"/>
    <w:rsid w:val="00BD1DBE"/>
    <w:rsid w:val="00BD363A"/>
    <w:rsid w:val="00BE65DE"/>
    <w:rsid w:val="00BE78A5"/>
    <w:rsid w:val="00BF4410"/>
    <w:rsid w:val="00BF4725"/>
    <w:rsid w:val="00C12E24"/>
    <w:rsid w:val="00C2494B"/>
    <w:rsid w:val="00C27568"/>
    <w:rsid w:val="00C27E48"/>
    <w:rsid w:val="00C33921"/>
    <w:rsid w:val="00C33DB8"/>
    <w:rsid w:val="00C41EA1"/>
    <w:rsid w:val="00C446BA"/>
    <w:rsid w:val="00C4562C"/>
    <w:rsid w:val="00C527B6"/>
    <w:rsid w:val="00C64A33"/>
    <w:rsid w:val="00C714FF"/>
    <w:rsid w:val="00C7791C"/>
    <w:rsid w:val="00C80A00"/>
    <w:rsid w:val="00C8179A"/>
    <w:rsid w:val="00C842AE"/>
    <w:rsid w:val="00C94D6B"/>
    <w:rsid w:val="00CB1554"/>
    <w:rsid w:val="00CB2FAB"/>
    <w:rsid w:val="00CB37B5"/>
    <w:rsid w:val="00CB5202"/>
    <w:rsid w:val="00CF1A7B"/>
    <w:rsid w:val="00CF55EC"/>
    <w:rsid w:val="00D02621"/>
    <w:rsid w:val="00D02BED"/>
    <w:rsid w:val="00D075AD"/>
    <w:rsid w:val="00D23490"/>
    <w:rsid w:val="00D25432"/>
    <w:rsid w:val="00D304E6"/>
    <w:rsid w:val="00D42086"/>
    <w:rsid w:val="00D477A1"/>
    <w:rsid w:val="00D5179F"/>
    <w:rsid w:val="00D60922"/>
    <w:rsid w:val="00D66078"/>
    <w:rsid w:val="00D76ED9"/>
    <w:rsid w:val="00D8415E"/>
    <w:rsid w:val="00D9474A"/>
    <w:rsid w:val="00D967FB"/>
    <w:rsid w:val="00DB3BDD"/>
    <w:rsid w:val="00DC7C92"/>
    <w:rsid w:val="00DE4D5A"/>
    <w:rsid w:val="00DF30D9"/>
    <w:rsid w:val="00DF7E11"/>
    <w:rsid w:val="00E0254D"/>
    <w:rsid w:val="00E2662F"/>
    <w:rsid w:val="00E27A07"/>
    <w:rsid w:val="00E3301E"/>
    <w:rsid w:val="00E41AFD"/>
    <w:rsid w:val="00E435CE"/>
    <w:rsid w:val="00E47DE8"/>
    <w:rsid w:val="00E633FA"/>
    <w:rsid w:val="00E665FF"/>
    <w:rsid w:val="00E7053D"/>
    <w:rsid w:val="00E733D9"/>
    <w:rsid w:val="00E74FFB"/>
    <w:rsid w:val="00E83073"/>
    <w:rsid w:val="00E836F0"/>
    <w:rsid w:val="00E844D5"/>
    <w:rsid w:val="00EA40A7"/>
    <w:rsid w:val="00EB1308"/>
    <w:rsid w:val="00EB34C3"/>
    <w:rsid w:val="00EB3CE4"/>
    <w:rsid w:val="00ED14DD"/>
    <w:rsid w:val="00EE0C34"/>
    <w:rsid w:val="00EE351A"/>
    <w:rsid w:val="00EE3961"/>
    <w:rsid w:val="00EE63AE"/>
    <w:rsid w:val="00EF7404"/>
    <w:rsid w:val="00F01E20"/>
    <w:rsid w:val="00F102FA"/>
    <w:rsid w:val="00F10C84"/>
    <w:rsid w:val="00F13B47"/>
    <w:rsid w:val="00F254C9"/>
    <w:rsid w:val="00F2663A"/>
    <w:rsid w:val="00F37570"/>
    <w:rsid w:val="00F425B3"/>
    <w:rsid w:val="00F42B3C"/>
    <w:rsid w:val="00F447EC"/>
    <w:rsid w:val="00F459EA"/>
    <w:rsid w:val="00F46670"/>
    <w:rsid w:val="00F47F84"/>
    <w:rsid w:val="00F500D9"/>
    <w:rsid w:val="00F662BC"/>
    <w:rsid w:val="00F6787D"/>
    <w:rsid w:val="00F72086"/>
    <w:rsid w:val="00F721EC"/>
    <w:rsid w:val="00F73B68"/>
    <w:rsid w:val="00F7644C"/>
    <w:rsid w:val="00F7695F"/>
    <w:rsid w:val="00F77826"/>
    <w:rsid w:val="00F84E2A"/>
    <w:rsid w:val="00F95573"/>
    <w:rsid w:val="00FA0C52"/>
    <w:rsid w:val="00FA13BC"/>
    <w:rsid w:val="00FA351F"/>
    <w:rsid w:val="00FB19EE"/>
    <w:rsid w:val="00FB224F"/>
    <w:rsid w:val="00FB3F94"/>
    <w:rsid w:val="00FC4E99"/>
    <w:rsid w:val="00FD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82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4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853D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53D8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5A35-F82F-4847-B9B3-41514D2B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2022-06-02T10:27:00Z</cp:lastPrinted>
  <dcterms:created xsi:type="dcterms:W3CDTF">2022-05-27T05:51:00Z</dcterms:created>
  <dcterms:modified xsi:type="dcterms:W3CDTF">2022-06-23T07:38:00Z</dcterms:modified>
</cp:coreProperties>
</file>